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10" w:rsidRDefault="00915473" w:rsidP="00915473">
      <w:pPr>
        <w:jc w:val="center"/>
      </w:pPr>
      <w:bookmarkStart w:id="0" w:name="_GoBack"/>
      <w:r>
        <w:t>臺北市身心障礙教育白皮書第五版（草案）座談</w:t>
      </w:r>
    </w:p>
    <w:bookmarkEnd w:id="0"/>
    <w:p w:rsidR="00915473" w:rsidRDefault="00915473" w:rsidP="002A2D57">
      <w:r>
        <w:t>一、依據臺北市身心障礙教育白皮書第五版研修實施工作計畫辦理。</w:t>
      </w:r>
    </w:p>
    <w:p w:rsidR="00915473" w:rsidRDefault="00915473" w:rsidP="002A2D57">
      <w:r>
        <w:t>二、為廣納各界對白皮書第五版（草案）內容規劃之各項興革意見，特召開座談會邀請各界人士，廣徵意見並凝聚共識，俾利政策推動，旨揭座談會共</w:t>
      </w:r>
      <w:r>
        <w:t>2</w:t>
      </w:r>
      <w:r>
        <w:t>場，相關資訊如下：</w:t>
      </w:r>
    </w:p>
    <w:p w:rsidR="00915473" w:rsidRDefault="00915473" w:rsidP="002A2D57">
      <w:r>
        <w:t>(</w:t>
      </w:r>
      <w:r>
        <w:t>一</w:t>
      </w:r>
      <w:r>
        <w:t>)</w:t>
      </w:r>
      <w:r>
        <w:t>第</w:t>
      </w:r>
      <w:r>
        <w:t>1</w:t>
      </w:r>
      <w:r>
        <w:t>場：</w:t>
      </w:r>
    </w:p>
    <w:p w:rsidR="00915473" w:rsidRDefault="00915473" w:rsidP="002A2D57">
      <w:r>
        <w:t>１、時間：</w:t>
      </w:r>
      <w:r>
        <w:t>111</w:t>
      </w:r>
      <w:r>
        <w:t>年</w:t>
      </w:r>
      <w:r>
        <w:t>8</w:t>
      </w:r>
      <w:r>
        <w:t>月</w:t>
      </w:r>
      <w:r>
        <w:t>20</w:t>
      </w:r>
      <w:r>
        <w:t>日（星期六）上午</w:t>
      </w:r>
      <w:r>
        <w:t>10</w:t>
      </w:r>
      <w:r>
        <w:t>至</w:t>
      </w:r>
      <w:r>
        <w:t>12</w:t>
      </w:r>
      <w:r>
        <w:t>時。</w:t>
      </w:r>
    </w:p>
    <w:p w:rsidR="00915473" w:rsidRDefault="00915473" w:rsidP="002A2D57">
      <w:r>
        <w:t>２、地點：本市文山特殊教育學校（臺北市文山區秀明路</w:t>
      </w:r>
      <w:r>
        <w:t xml:space="preserve"> </w:t>
      </w:r>
      <w:r>
        <w:t>一段</w:t>
      </w:r>
      <w:r>
        <w:t>169</w:t>
      </w:r>
      <w:r>
        <w:t>號）。</w:t>
      </w:r>
    </w:p>
    <w:p w:rsidR="00915473" w:rsidRDefault="00915473" w:rsidP="002A2D57">
      <w:r>
        <w:t>(</w:t>
      </w:r>
      <w:r>
        <w:t>二</w:t>
      </w:r>
      <w:r>
        <w:t>)</w:t>
      </w:r>
      <w:r>
        <w:t>第</w:t>
      </w:r>
      <w:r>
        <w:t>2</w:t>
      </w:r>
      <w:r>
        <w:t>場：</w:t>
      </w:r>
    </w:p>
    <w:p w:rsidR="00915473" w:rsidRDefault="00915473" w:rsidP="002A2D57">
      <w:r>
        <w:t>１、時間：</w:t>
      </w:r>
      <w:r>
        <w:t>111</w:t>
      </w:r>
      <w:r>
        <w:t>年</w:t>
      </w:r>
      <w:r>
        <w:t>8</w:t>
      </w:r>
      <w:r>
        <w:t>月</w:t>
      </w:r>
      <w:r>
        <w:t>28</w:t>
      </w:r>
      <w:r>
        <w:t>日（星期日）上午</w:t>
      </w:r>
      <w:r>
        <w:t>10</w:t>
      </w:r>
      <w:r>
        <w:t>至</w:t>
      </w:r>
      <w:r>
        <w:t>12</w:t>
      </w:r>
      <w:r>
        <w:t>時。</w:t>
      </w:r>
    </w:p>
    <w:p w:rsidR="00915473" w:rsidRDefault="00915473" w:rsidP="002A2D57">
      <w:r>
        <w:t>２、地點：本市臺北特殊教育學校（北市士林區忠誠路二段</w:t>
      </w:r>
      <w:r>
        <w:t>207</w:t>
      </w:r>
      <w:r>
        <w:t>巷</w:t>
      </w:r>
      <w:r>
        <w:t>3</w:t>
      </w:r>
      <w:r>
        <w:t>號）。</w:t>
      </w:r>
      <w:r>
        <w:t xml:space="preserve"> </w:t>
      </w:r>
      <w:r>
        <w:t>三、惠請教師、家長踴躍與會，全程參與之教師公（差）假登記。</w:t>
      </w:r>
    </w:p>
    <w:p w:rsidR="00915473" w:rsidRDefault="00915473" w:rsidP="002A2D57">
      <w:pPr>
        <w:rPr>
          <w:rFonts w:hint="eastAsia"/>
        </w:rPr>
      </w:pPr>
      <w:r>
        <w:t>四、本市白皮書第五版（草案）訂於</w:t>
      </w:r>
      <w:r>
        <w:t>111</w:t>
      </w:r>
      <w:r>
        <w:t>年</w:t>
      </w:r>
      <w:r>
        <w:t>8</w:t>
      </w:r>
      <w:r>
        <w:t>月</w:t>
      </w:r>
      <w:r>
        <w:t>17</w:t>
      </w:r>
      <w:r>
        <w:t>日（星期三）</w:t>
      </w:r>
      <w:r>
        <w:t xml:space="preserve"> </w:t>
      </w:r>
      <w:r>
        <w:t>起公告於本局特殊教育科之熱門公告（網址：</w:t>
      </w:r>
      <w:r>
        <w:t xml:space="preserve"> https://reurl.cc/8povjj</w:t>
      </w:r>
      <w:r>
        <w:t>），惠請與會者上網瀏覽，以彙集相關意見。</w:t>
      </w:r>
    </w:p>
    <w:tbl>
      <w:tblPr>
        <w:tblStyle w:val="a3"/>
        <w:tblW w:w="5650" w:type="pct"/>
        <w:jc w:val="center"/>
        <w:tblLook w:val="04A0" w:firstRow="1" w:lastRow="0" w:firstColumn="1" w:lastColumn="0" w:noHBand="0" w:noVBand="1"/>
      </w:tblPr>
      <w:tblGrid>
        <w:gridCol w:w="2688"/>
        <w:gridCol w:w="6686"/>
      </w:tblGrid>
      <w:tr w:rsidR="002A2D57" w:rsidRPr="002A2D57" w:rsidTr="002A2D57">
        <w:trPr>
          <w:trHeight w:val="1176"/>
          <w:jc w:val="center"/>
        </w:trPr>
        <w:tc>
          <w:tcPr>
            <w:tcW w:w="5000" w:type="pct"/>
            <w:gridSpan w:val="2"/>
            <w:vAlign w:val="center"/>
          </w:tcPr>
          <w:p w:rsidR="002A2D57" w:rsidRPr="002A2D57" w:rsidRDefault="00C355BA" w:rsidP="002A2D57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座談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會程序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09：30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報到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流程說明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10：05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：10</w:t>
            </w:r>
          </w:p>
        </w:tc>
        <w:tc>
          <w:tcPr>
            <w:tcW w:w="3566" w:type="pct"/>
            <w:vAlign w:val="center"/>
          </w:tcPr>
          <w:p w:rsidR="002A2D57" w:rsidRPr="002A2D57" w:rsidRDefault="00C355BA" w:rsidP="00C355BA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學者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專家</w:t>
            </w:r>
            <w:r w:rsidR="00E85C7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介紹</w:t>
            </w:r>
          </w:p>
        </w:tc>
      </w:tr>
      <w:tr w:rsidR="002A2D57" w:rsidRPr="002A2D57" w:rsidTr="002A2D57">
        <w:trPr>
          <w:trHeight w:val="1215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10：10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主席致詞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身心障礙教育白皮書第五版草案說明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2：0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意見交流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lastRenderedPageBreak/>
              <w:t>12：00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賦歸</w:t>
            </w:r>
          </w:p>
        </w:tc>
      </w:tr>
    </w:tbl>
    <w:p w:rsidR="002A2D57" w:rsidRDefault="002A2D57" w:rsidP="002A2D57"/>
    <w:sectPr w:rsidR="002A2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C00" w:rsidRDefault="002C4C00" w:rsidP="00E85C7A">
      <w:r>
        <w:separator/>
      </w:r>
    </w:p>
  </w:endnote>
  <w:endnote w:type="continuationSeparator" w:id="0">
    <w:p w:rsidR="002C4C00" w:rsidRDefault="002C4C00" w:rsidP="00E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C00" w:rsidRDefault="002C4C00" w:rsidP="00E85C7A">
      <w:r>
        <w:separator/>
      </w:r>
    </w:p>
  </w:footnote>
  <w:footnote w:type="continuationSeparator" w:id="0">
    <w:p w:rsidR="002C4C00" w:rsidRDefault="002C4C00" w:rsidP="00E8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7"/>
    <w:rsid w:val="001C6DDE"/>
    <w:rsid w:val="002A2D57"/>
    <w:rsid w:val="002C4C00"/>
    <w:rsid w:val="00327D38"/>
    <w:rsid w:val="00915473"/>
    <w:rsid w:val="009D6B45"/>
    <w:rsid w:val="00C355BA"/>
    <w:rsid w:val="00E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47871"/>
  <w15:chartTrackingRefBased/>
  <w15:docId w15:val="{72607CE9-CA8A-45A7-B4A0-8C731AF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2D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2D57"/>
  </w:style>
  <w:style w:type="character" w:customStyle="1" w:styleId="a6">
    <w:name w:val="註解文字 字元"/>
    <w:basedOn w:val="a0"/>
    <w:link w:val="a5"/>
    <w:uiPriority w:val="99"/>
    <w:semiHidden/>
    <w:rsid w:val="002A2D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2D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A2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5C7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5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施彤宜</dc:creator>
  <cp:keywords/>
  <dc:description/>
  <cp:lastModifiedBy>黃筱雯</cp:lastModifiedBy>
  <cp:revision>2</cp:revision>
  <dcterms:created xsi:type="dcterms:W3CDTF">2022-08-15T05:53:00Z</dcterms:created>
  <dcterms:modified xsi:type="dcterms:W3CDTF">2022-08-15T05:53:00Z</dcterms:modified>
</cp:coreProperties>
</file>